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F3537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7B3EAD" w:rsidRPr="007B3EAD">
        <w:rPr>
          <w:rFonts w:asciiTheme="majorEastAsia" w:eastAsiaTheme="majorEastAsia" w:hAnsiTheme="majorEastAsia" w:hint="eastAsia"/>
          <w:sz w:val="24"/>
          <w:szCs w:val="24"/>
        </w:rPr>
        <w:t>鹿屋市小学生バレーボール交流における輸送車両借上げ及び輸送実施運営業務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B3EAD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BFDB89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8DE1-AF8C-4D56-BF6C-DE7039E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cp:lastPrinted>2023-03-21T04:12:00Z</cp:lastPrinted>
  <dcterms:created xsi:type="dcterms:W3CDTF">2022-11-09T03:35:00Z</dcterms:created>
  <dcterms:modified xsi:type="dcterms:W3CDTF">2024-06-11T07:15:00Z</dcterms:modified>
</cp:coreProperties>
</file>